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Firefly Aerospace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AeroEquity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50,805,752.00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50,805,752.00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50,805,752.00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Represents 50,705,432 shares of Common Stock, par value $0.0001 per share, of the Issuer ("Common Stock"), and 100,320 shares of Common Stock issuable upon exercise of warrants. Calculated based on 167,404,645 shares of Common Stock outstanding as of August 6, 2026, as reported on the Issuer's Quarterly Report on Form 10-Q filed on August 11, 2026, (the "Form 10-Q") with the SEC, as increased by 100,320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Mitsui &amp; 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2,063,762.00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2,063,762.00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2,063,762.00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167,404,645 shares of Common Stock outstanding as of August 6, 2026, as reported on the Issuer's Form 10-Q filed with the SEC.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Marc Allen Weiser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903,565.00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903,565.00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903,565.00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167,404,645 shares of Common Stock outstanding as of August 6, 2026, as reported on the Issuer's Form 10-Q filed with the SEC.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Firefly Aerospace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2203 SCOTTSDALE DRIVE, LEANDER, TX, 78641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all of whom together are referred to herein as the "Reporting Persons": (i) AeroEquity GP, LLC (ii) Mitsui &amp; Co., LTD. (iii) Marc Allen Weiser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AeroEquity GP, LLC: 6700 Broken Sound Pkwy NW, Boca Raton, FL 33487 Mitsui &amp; Co., LTD.: 2-1, OTEMACHI 1-CHOME, CHIYODA-KU, TOKYO, Japan, 100-8631 Marc Allen Weiser: 320 N. Main St, Suite 400, Ann Arbor, MI 48104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 The reported securities are directly held as follows: 33,016,575 shares of Common Stock are directly held by Glow NS Holdings, LLC; 17,688,857 shares of Common Stock and 100,320 warrants are directly held by Glow Holdings Aggregator, LLC (together with Glow NS Holdings, LLC, the "AE Holders"); 2,063,762 shares of Common Stock are directly held by Mitsui &amp; Co., LTD.; 151,970 shares of Common Stock are directly held by BGW Ventures IV, LP; 101,326 shares of Common Stock are directly held by RPM Ventures IV, L.P.; 227,197 shares of Common Stock are directly held by WFI Equity, LLC; 418,017 shares of Common Stock are directly held by WFI Venture Capital LLC; and 5,055 shares of Common Stock are directly held by BFI Equity LLC (together with BGW Ventures IV, LP, RPM Ventures IV, L.P., WFI Equity, LLC and WFI Venture Capital LLC, the "Weiser Holders"). AeroEquity GP, LLC is the ultimate General Partner of each of the AE Holders and therefore may be deemed to have voting and dispositive power over 50,705,432 shares of Common Stock and 100,320 shares of Common Stock issuable upon exercise of 100,320 warrants, representing 50,805,752 aggregate shares of Common Stock directly held by the AE Holders in the aggregate. Mitsui &amp; Co., LTD. directly holds and therefore has voting and dispositive power over 2,063,762 shares of Common Stock. Marc Allen Weiser is the Managing Member of the Weiser Holders, and, therefore, Mr. Weiser may be deemed to have voting and dispositive power over the 903,565 aggregate shares of Common Stock directly held by such entities in the aggregate. As a result of the Director Nomination Agreement (the "Director Nomination Agreement"), dated as of August 6, 2025, by and among the Issuer and each of the Reporting Persons (a copy of which is filed as Exhibit 10.15 to the Issuer's Annual Report on Form 10-K filed with the SEC on March 20, 2026), the AE Reporting Persons, Thomas Markusic, Mitsui &amp; Co., LTD. and Marc Allen Weiser previously may have been deemed to constitute a group for purposes of Section 13(d) or 13(g) of the Securities Exchange Act of 1934, as amended (the "Exchange Act"). On June 1, 2026, following the completion of an underwritten offering of shares of the Common Stock by the AE Holders (the "Offering") and pursuant to the terms of the Director Nomination Agreement, each of Thomas Markusic, Mitsui &amp; Co., LTD. and Marc Allen Weiser were released from their obligations under the Director Nomination Agreement and, therefore, no longer may be deemed to constitute a group for purposes of Section 13(d) or Section 13(g) of the Exchange Act. Accordingly, each of Mitsui &amp; Co., LTD. and Marc Allen Weiser no longer has any reporting obligations with respect to Section 13(d) or 13(g) of the Exchange Act, and this amendment to Schedule 13G constitutes an exit report for each of these Reporting Persons. Notwithstanding the foregoing, nothing in this filing shall be deemed an admission of membership in any such group or of ownership of the reported securities for purposes of Section 13(d) or Section 13(g) of the Exchange Act.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Each of the AE Holders, Thomas Markusic, Mitsui &amp; Co., LTD. and Marc Allen Weiser was party to the Director Nomination Agreement. Following the completion of the Offering and pursuant to the terms of the Director Nomination Agreement, each of Thomas Markusic, Mitsui &amp; Co., LTD. and Marc Allen Weiser are no longer party to the Director Nomination Agreement and, therefore, may no longer be deemed to constitute a group with the AE Reporting Persons for purposes of Section 13(d) or 13(g) of the Exchange Act. Any further filings with respect to ownership of shares of Common Stock will be filed, if required, by the Reporting Persons in their individual capacity. Notwithstanding the foregoing, nothing in this filing shall be deemed an admission of membership in any such group or of ownership for purposes of Section 13(d) or Section 13(g) of the Exchange Act.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AeroEquity GP, LLC</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Kirk Konert</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Kirk Konert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Mitsui &amp; Co., LTD.</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Yuichi Nagata</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Yuichi Nagata / General Manager, Aerospace Business Div.</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Marc Allen Weiser</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Marc Allen Weiser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Marc Allen Weiser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dated as of November 14, 2025 incorporated into this Schedule 13G by reference to Exhibit A of the initial 13G filed on November 14,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1895</Words>
  <Characters>9568</Characters>
  <CharactersWithSpaces>11414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