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Ambrose Richard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FIREFLY AEROSPACE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2203 SCOTTSDALE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LEANDER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10/05/2026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Firefly Aerospace Inc.</w:t>
              </w:r>
            </w:hyperlink>
            <w:r>
              <w:rPr/>
              <w:t xml:space="preserve"> [ </w:t>
            </w:r>
            <w:r>
              <w:rPr>
                <w:rFonts w:ascii="Times;serif" w:hAnsi="Times;serif"/>
                <w:color w:val="0000FF"/>
                <w:sz w:val="24"/>
                <w:shd w:fill="FFFFFF" w:val="clear"/>
              </w:rPr>
              <w:t>FLY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O'Konek,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fly-ex24_1.htm"/>
      <w:bookmarkStart w:id="3" w:name="ksflyex24_1"/>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FOR SECTION 13 &amp; 16 REPORTING OBLIGATIONS</w:t>
      </w:r>
    </w:p>
    <w:p>
      <w:pPr>
        <w:pStyle w:val="TextBody"/>
        <w:bidi w:val="0"/>
        <w:spacing w:before="0" w:after="220"/>
        <w:jc w:val="both"/>
        <w:rPr>
          <w:rFonts w:ascii="Times New Roman" w:hAnsi="Times New Roman"/>
          <w:color w:val="000000"/>
          <w:sz w:val="20"/>
        </w:rPr>
      </w:pPr>
      <w:bookmarkStart w:id="4" w:name="bookmark0"/>
      <w:bookmarkEnd w:id="4"/>
      <w:r>
        <w:rPr>
          <w:rFonts w:ascii="Times New Roman" w:hAnsi="Times New Roman"/>
          <w:color w:val="000000"/>
          <w:sz w:val="20"/>
        </w:rPr>
        <w:t>KNOW ALL BY THESE PRESENTS, that the undersigned hereby makes, constitutes and appoints each of Emily Coskey, Darren Ma, Nathan O’Konek and Remington Wu, signing singly, as the undersigned's true and lawful attorney-in-fact, with full power and authority as hereinafter described on behalf of and in the name, place and stead of the undersigned to:</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act as an account administrator (as such term may be defined by the U.S. Securities and Exchange Commission (the “SEC”), from time to time) with respect to the undersigned’s EDGAR account and take all actions necessary or appropriate to enable the undersigned to make electronic filings with the SEC and (b) certify as to the identity and accuracy of (1) the individuals and entities authorized to act on the undersigned’s behalf with respect to the EDGAR Next system and electronic filings made with the SEC and (2) all information about the undersigned reflected on the undersigned’s EDGAR account;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designate certain individuals (other than the undersigned) to access and manage the undersigned’s EDGAR account as an “account administrator,” “user” or “technical administrator” or other such roles as the undersigned or the attorney(s)-in-fact may designate and as such terms may be defined by the SEC, from time to time;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Firefly Aerospace Inc., a Delaware corporation, or any successor thereto (the “Company”), with the SEC, any national securities exchanges and the Company, as considered necessary or advisable under Section 16(a) of the Exchange Act and the rules and regulations promulgated thereunder, as amended from time to time under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 any and all other acts which in the discretion of such attorney-in-fact is necessary or desirable for and on behalf of the undersigned in connection with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0"/>
        </w:rPr>
      </w:pPr>
      <w:r>
        <w:rPr>
          <w:rFonts w:ascii="Times New Roman" w:hAnsi="Times New Roman"/>
          <w:color w:val="000000"/>
          <w:sz w:val="20"/>
        </w:rPr>
        <w:t>The undersigned acknowledges that:</w:t>
      </w:r>
    </w:p>
    <w:p>
      <w:pPr>
        <w:pStyle w:val="TextBody"/>
        <w:bidi w:val="0"/>
        <w:jc w:val="both"/>
        <w:rPr/>
      </w:pPr>
      <w:r>
        <w:rPr/>
        <w: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authorizes, but does not require, such attorney-in-fact to act in his or her discretion on information provided to such attorney-in-fact without independent verification of such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does not relieve the undersigned from responsibility for compliance with the undersigned’s obligations under the Exchange Act, including without limitation the reporting requirements under Section 13 and/or Section 16 of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pStyle w:val="TextBody"/>
        <w:bidi w:val="0"/>
        <w:spacing w:before="0" w:after="460"/>
        <w:jc w:val="both"/>
        <w:rPr>
          <w:rFonts w:ascii="Times New Roman" w:hAnsi="Times New Roman"/>
          <w:color w:val="000000"/>
          <w:sz w:val="20"/>
        </w:rPr>
      </w:pPr>
      <w:r>
        <w:rPr>
          <w:rFonts w:ascii="Times New Roman" w:hAnsi="Times New Roman"/>
          <w:color w:val="000000"/>
          <w:sz w:val="20"/>
        </w:rPr>
        <w:t>This Power of Attorney shall remain in full force and effect until revoked by the undersigned in a signed writing delivered to such attorney-in-fact.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October 6, 2026.</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Richard Ambrose </w:t>
      </w:r>
      <w:r>
        <w:rPr>
          <w:rFonts w:ascii="sans-serif" w:hAnsi="sans-serif"/>
          <w:color w:val="000000"/>
          <w:sz w:val="24"/>
        </w:rPr>
        <w:br/>
      </w:r>
      <w:r>
        <w:rPr>
          <w:rFonts w:ascii="Times New Roman" w:hAnsi="Times New Roman"/>
          <w:color w:val="000000"/>
          <w:sz w:val="20"/>
        </w:rPr>
        <w:t>Name: Richard Ambrose</w:t>
      </w:r>
      <w:r>
        <w:rPr>
          <w:rFonts w:ascii="sans-serif" w:hAnsi="sans-serif"/>
          <w:color w:val="000000"/>
          <w:sz w:val="24"/>
        </w:rPr>
        <w:br/>
      </w:r>
      <w:r>
        <w:rPr>
          <w:rFonts w:ascii="Times New Roman" w:hAnsi="Times New Roman"/>
          <w:color w:val="000000"/>
          <w:sz w:val="20"/>
        </w:rPr>
        <w:t>Title: Director</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73608" TargetMode="External"/><Relationship Id="rId3" Type="http://schemas.openxmlformats.org/officeDocument/2006/relationships/hyperlink" Target="http://www.sec.gov/cgi-bin/browse-edgar?action=getcompany&amp;CIK=000186016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1130</Words>
  <Characters>6213</Characters>
  <CharactersWithSpaces>7281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