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O'Konek 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FIREFLY AEROSPACE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2203 SCOTTSDALE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LEANDER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78641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Firefly Aerospace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98"/>
        <w:gridCol w:w="347"/>
        <w:gridCol w:w="1055"/>
        <w:gridCol w:w="452"/>
        <w:gridCol w:w="614"/>
        <w:gridCol w:w="1191"/>
        <w:gridCol w:w="994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103,154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103,154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granted under the Firefly Aerospace Inc. 2025 Omnibus Incentive Plan. 1/3rd of the RSUs shall vest on August 20, 2027 and 1/12th of the RSUs shall vest quarterly thereafter, subject to the reporting person's continued employment with the Issuer through the respective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securities consist of RSUs. Each RSU represents a contingent right to receive one share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Nathan O'Konek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8963" TargetMode="External"/><Relationship Id="rId5" Type="http://schemas.openxmlformats.org/officeDocument/2006/relationships/hyperlink" Target="http://www.sec.gov/cgi-bin/browse-edgar?action=getcompany&amp;CIK=00018601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636</Words>
  <Characters>3467</Characters>
  <CharactersWithSpaces>4034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