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AEROEQUITY GP,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0"/>
        <w:spacing w:after="0" w:line="365" w:lineRule="auto"/>
        <w:rPr>
          <w:sz w:val="20"/>
          <w:szCs w:val="20"/>
          <w:color w:val="auto"/>
        </w:rPr>
      </w:pPr>
      <w:r>
        <w:rPr>
          <w:rFonts w:ascii="Times New Roman" w:cs="Times New Roman" w:eastAsia="Times New Roman" w:hAnsi="Times New Roman"/>
          <w:sz w:val="17"/>
          <w:szCs w:val="17"/>
          <w:color w:val="0000FF"/>
        </w:rPr>
        <w:t>C/O AE INDUSTRIAL PARTNERS, LP 6700 BROKEN SOUND PKWY NW</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33487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Firefly Aerospace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9"/>
              </w:rPr>
              <w:t>(D)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5,198,872</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w:t>
            </w:r>
          </w:p>
        </w:tc>
        <w:tc>
          <w:tcPr>
            <w:tcW w:w="60" w:type="dxa"/>
            <w:vAlign w:val="bottom"/>
          </w:tcPr>
          <w:p>
            <w:pPr>
              <w:spacing w:after="0"/>
              <w:rPr>
                <w:sz w:val="21"/>
                <w:szCs w:val="21"/>
                <w:color w:val="auto"/>
              </w:rPr>
            </w:pPr>
          </w:p>
        </w:tc>
        <w:tc>
          <w:tcPr>
            <w:tcW w:w="14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33,016,575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2,801,128</w:t>
            </w: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w:t>
            </w:r>
          </w:p>
        </w:tc>
        <w:tc>
          <w:tcPr>
            <w:tcW w:w="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17,688,857</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center"/>
              <w:ind w:left="94"/>
              <w:spacing w:after="0"/>
              <w:rPr>
                <w:sz w:val="20"/>
                <w:szCs w:val="20"/>
                <w:color w:val="auto"/>
              </w:rPr>
            </w:pPr>
            <w:r>
              <w:rPr>
                <w:rFonts w:ascii="Times New Roman" w:cs="Times New Roman" w:eastAsia="Times New Roman" w:hAnsi="Times New Roman"/>
                <w:sz w:val="17"/>
                <w:szCs w:val="17"/>
                <w:color w:val="0000FF"/>
                <w:w w:val="98"/>
              </w:rPr>
              <w:t>11,111</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20" w:type="dxa"/>
            <w:vAlign w:val="bottom"/>
            <w:gridSpan w:val="19"/>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6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AEROEQUITY GP,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AE INDUSTRIAL PARTNERS, LP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6700 BROKEN SOUND PKWY NW</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33487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Glow NS Holdings,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AE INDUSTRIAL PARTNERS,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6700 BROKEN SOUND PKWY NW</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-559435</wp:posOffset>
            </wp:positionV>
            <wp:extent cx="2809240" cy="5995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9950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Glow Holdings Aggregator,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AE INDUSTRIAL PARTNERS,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6700 BROKEN SOUND PKWY NW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GREENE MICHAEL ROBERT</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AE INDUSTRIAL PARTNERS,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6700 BROKEN SOUND PKWY NW</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ROWE DAVID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AE INDUSTRIAL PARTNERS,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6700 BROKEN SOUND PKWY NW</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BOCA RATON</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Glow NS Holdings, LLC is controlled by Glow NS Intermediate Holdings, LLC, its sole member. Glow NS Intermediate Holdings LLC is controlled by Glow Aggregator, LLC, its sole member. Glow Aggregator, LLC is controlled by AE Industrial Partners Fund II, L.P., its managing member. AE Industrial Partners Fund II, L.P. is controlled by AE Industrial Partners Fund II GP, LP ("AE Fund II GP"), its general partner. Glow Holdings Aggregator, LLC is controlled by AE Co-Investment Partners Fund III-F, LP, its managing member. AE Co-Investment Partners Fund III-F, LP is controlled by AE Industrial Partners Fund III GP, LP ("AE Fund III GP"), its general partner.</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AE Fund II GP and AE Fund III GP are each managed by each entity's respective general partner, AeroEquity GP, LLC. AeroEquity GP, LLC is controlled by its managing members, Michael Greene and David Rowe. Messrs. Greene and Rowe make all voting and investment decisions with respect to the securities held by AE Industrial Partners. Each of the entities and individuals named above disclaims beneficial ownership of the securities held by AE Industrial Partners,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Glow NS Holdings, LLC.</w:t>
      </w:r>
    </w:p>
    <w:p>
      <w:pPr>
        <w:spacing w:after="0" w:line="50"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Glow Holdings Aggregator, LLC. Shares previously reported as held by Glow B Holdings, LLC, Glow C Holdings, LLC, Glow D Holdings, LLC and AE Co-Investment Partners Fund III-F, LP were contributed to Glow Holdings Aggregator, LLC in an exempted transaction pursuant to Rule 16a-13.</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David Rowe.</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AeroEquity GP, LLC /s/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2100" w:type="dxa"/>
            <w:vAlign w:val="bottom"/>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Michael Greene, Authorized</w:t>
            </w:r>
          </w:p>
        </w:tc>
        <w:tc>
          <w:tcPr>
            <w:tcW w:w="9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7"/>
                <w:szCs w:val="17"/>
                <w:color w:val="0000FF"/>
              </w:rPr>
              <w:t>06/03/2026</w:t>
            </w:r>
          </w:p>
        </w:tc>
      </w:tr>
      <w:tr>
        <w:trPr>
          <w:trHeight w:val="193"/>
        </w:trPr>
        <w:tc>
          <w:tcPr>
            <w:tcW w:w="1980" w:type="dxa"/>
            <w:vAlign w:val="bottom"/>
            <w:tcBorders>
              <w:top w:val="single" w:sz="8" w:color="auto"/>
            </w:tcBorders>
            <w:gridSpan w:val="10"/>
          </w:tcPr>
          <w:p>
            <w:pPr>
              <w:spacing w:after="0" w:line="194" w:lineRule="exact"/>
              <w:rPr>
                <w:sz w:val="20"/>
                <w:szCs w:val="20"/>
                <w:color w:val="auto"/>
              </w:rPr>
            </w:pPr>
            <w:r>
              <w:rPr>
                <w:rFonts w:ascii="Times New Roman" w:cs="Times New Roman" w:eastAsia="Times New Roman" w:hAnsi="Times New Roman"/>
                <w:sz w:val="17"/>
                <w:szCs w:val="17"/>
                <w:color w:val="0000FF"/>
              </w:rPr>
              <w:t>Signatory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9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0000FF"/>
              </w:rPr>
              <w:t>Glow NS Holdings, LLC /s/</w:t>
            </w:r>
          </w:p>
        </w:tc>
        <w:tc>
          <w:tcPr>
            <w:tcW w:w="1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1720" w:type="dxa"/>
            <w:vAlign w:val="bottom"/>
            <w:tcBorders>
              <w:bottom w:val="single" w:sz="8" w:color="auto"/>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Kirk Konert, Authorized</w:t>
            </w:r>
          </w:p>
        </w:tc>
        <w:tc>
          <w:tcPr>
            <w:tcW w:w="38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06/03/2026</w:t>
            </w:r>
          </w:p>
        </w:tc>
      </w:tr>
      <w:tr>
        <w:trPr>
          <w:trHeight w:val="193"/>
        </w:trPr>
        <w:tc>
          <w:tcPr>
            <w:tcW w:w="2100" w:type="dxa"/>
            <w:vAlign w:val="bottom"/>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Signatory</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Glow Holdings Aggregator,</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1480" w:type="dxa"/>
            <w:vAlign w:val="bottom"/>
            <w:tcBorders>
              <w:top w:val="single" w:sz="8" w:color="auto"/>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LLC /s/ Kirk Konert,</w:t>
            </w:r>
          </w:p>
        </w:tc>
        <w:tc>
          <w:tcPr>
            <w:tcW w:w="460" w:type="dxa"/>
            <w:vAlign w:val="bottom"/>
            <w:tcBorders>
              <w:top w:val="single" w:sz="8" w:color="auto"/>
            </w:tcBorders>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06/03/2026</w:t>
            </w:r>
          </w:p>
        </w:tc>
      </w:tr>
      <w:tr>
        <w:trPr>
          <w:trHeight w:val="193"/>
        </w:trPr>
        <w:tc>
          <w:tcPr>
            <w:tcW w:w="2100" w:type="dxa"/>
            <w:vAlign w:val="bottom"/>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7"/>
        </w:trPr>
        <w:tc>
          <w:tcPr>
            <w:tcW w:w="15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/s/ Michael Greene</w:t>
            </w:r>
          </w:p>
        </w:tc>
        <w:tc>
          <w:tcPr>
            <w:tcW w:w="600" w:type="dxa"/>
            <w:vAlign w:val="bottom"/>
            <w:gridSpan w:val="6"/>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06/03/2026</w:t>
            </w:r>
          </w:p>
        </w:tc>
      </w:tr>
      <w:tr>
        <w:trPr>
          <w:trHeight w:val="247"/>
        </w:trPr>
        <w:tc>
          <w:tcPr>
            <w:tcW w:w="1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David H. Rowe</w:t>
            </w:r>
          </w:p>
        </w:tc>
        <w:tc>
          <w:tcPr>
            <w:tcW w:w="20" w:type="dxa"/>
            <w:vAlign w:val="bottom"/>
            <w:tcBorders>
              <w:top w:val="single" w:sz="8" w:color="auto"/>
            </w:tcBorders>
          </w:tcPr>
          <w:p>
            <w:pPr>
              <w:spacing w:after="0"/>
              <w:rPr>
                <w:sz w:val="21"/>
                <w:szCs w:val="21"/>
                <w:color w:val="auto"/>
              </w:rPr>
            </w:pPr>
          </w:p>
        </w:tc>
        <w:tc>
          <w:tcPr>
            <w:tcW w:w="78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100" w:type="dxa"/>
            <w:vAlign w:val="bottom"/>
            <w:gridSpan w:val="11"/>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8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880792" TargetMode="External"/><Relationship Id="rId14" Type="http://schemas.openxmlformats.org/officeDocument/2006/relationships/hyperlink" Target="http://www.sec.gov/cgi-bin/browse-edgar?action=getcompany&amp;CIK=0001860160" TargetMode="External"/><Relationship Id="rId15" Type="http://schemas.openxmlformats.org/officeDocument/2006/relationships/hyperlink" Target="http://www.sec.gov/cgi-bin/browse-edgar?action=getcompany&amp;CIK=0002079112" TargetMode="External"/><Relationship Id="rId18" Type="http://schemas.openxmlformats.org/officeDocument/2006/relationships/hyperlink" Target="http://www.sec.gov/cgi-bin/browse-edgar?action=getcompany&amp;CIK=0002136777" TargetMode="External"/><Relationship Id="rId19" Type="http://schemas.openxmlformats.org/officeDocument/2006/relationships/hyperlink" Target="http://www.sec.gov/cgi-bin/browse-edgar?action=getcompany&amp;CIK=0001881294" TargetMode="External"/><Relationship Id="rId20" Type="http://schemas.openxmlformats.org/officeDocument/2006/relationships/hyperlink" Target="http://www.sec.gov/cgi-bin/browse-edgar?action=getcompany&amp;CIK=00018807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2026-06-03T16:16:40Z</dcterms:created>
  <dcterms:modified xsi:type="dcterms:W3CDTF">2026-06-03T16:16:40Z</dcterms:modified>
</cp:coreProperties>
</file>